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Projekt elnevezése: Új teret, hangot és reflektorfényt a nőket érintő kérdéseknek: Nőkongresszus Magyarországon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Támogató megnevezése: U.S. Department of State - American Embassy, Budapest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Támogatás időtartama: 2013. szeptember 30. - 2013. december 31.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Támogatási összeg: 1 109 400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 projekt leírása: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A rendszerváltás óta az első nőkongresszust Magyarországon a Magyar Női Érdekérvényesítő Szövetség rendezte, 2013. november 11-én. Az esemény megszervezését és megrendezését több szervezet támogatta. A kongresszus célja az volt, hogy a nők és férfiak társadalmi egyenlőségét és a nők jogait reflektorfénybe állítsa és a közbeszéd részévé tegyé. A tárgyévben zajlott az esemény előkészítése, megrendezése és utánkövetése. A rendezvényt kiemelkedő érdeklődés kísérte, a résztvevők száma meghaladta a 600 főt. A Nőkongresszus ajánlásait tartalmazó dokumentum tervezetét a szövetség szakértői dolgozták ki, a végleges változat az esemény résztvevői által javasolt módosítások figyelembevételével készült. A Nőkongresszus jelentős médiavisszhangot kapott. 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